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BC" w:rsidRPr="005D11BC" w:rsidRDefault="005D11BC" w:rsidP="005D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BC">
        <w:rPr>
          <w:rFonts w:ascii="Times New Roman" w:eastAsia="Times New Roman" w:hAnsi="Times New Roman" w:cs="Times New Roman"/>
          <w:sz w:val="24"/>
          <w:szCs w:val="24"/>
          <w:lang w:eastAsia="en-GB"/>
        </w:rPr>
        <w:t>6.4.1 Institution conducts internal or/and external financial audit regularly</w:t>
      </w:r>
    </w:p>
    <w:p w:rsidR="005D11BC" w:rsidRPr="005D11BC" w:rsidRDefault="005D11BC" w:rsidP="005D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D11BC" w:rsidRPr="005D11BC" w:rsidRDefault="005D11BC" w:rsidP="005D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College conducts audit in accordance with auditing standards generally accepted </w:t>
      </w:r>
    </w:p>
    <w:p w:rsidR="005D11BC" w:rsidRPr="005D11BC" w:rsidRDefault="005D11BC" w:rsidP="005D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5D11BC">
        <w:rPr>
          <w:rFonts w:ascii="Times New Roman" w:eastAsia="Times New Roman" w:hAnsi="Times New Roman" w:cs="Times New Roman"/>
          <w:sz w:val="24"/>
          <w:szCs w:val="24"/>
          <w:lang w:eastAsia="en-GB"/>
        </w:rPr>
        <w:t>and</w:t>
      </w:r>
      <w:proofErr w:type="gramEnd"/>
      <w:r w:rsidRPr="005D11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insisted by the Government of Kerala.</w:t>
      </w:r>
      <w:r w:rsidR="002B5F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5D11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Those standards require College plan and perform the audit in </w:t>
      </w:r>
    </w:p>
    <w:p w:rsidR="005D11BC" w:rsidRPr="005D11BC" w:rsidRDefault="005D11BC" w:rsidP="005D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collaboration with chartered Accountant. </w:t>
      </w:r>
    </w:p>
    <w:p w:rsidR="005D11BC" w:rsidRDefault="005D11BC" w:rsidP="005D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D11BC" w:rsidRPr="005D11BC" w:rsidRDefault="005D11BC" w:rsidP="005D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financial audit is conducted annually at different levels </w:t>
      </w:r>
    </w:p>
    <w:p w:rsidR="005D11BC" w:rsidRDefault="005D11BC" w:rsidP="005D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D11BC" w:rsidRPr="005D11BC" w:rsidRDefault="005D11BC" w:rsidP="005D11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Internal audit by management of the Institution. </w:t>
      </w:r>
    </w:p>
    <w:p w:rsidR="005D11BC" w:rsidRPr="005D11BC" w:rsidRDefault="005D11BC" w:rsidP="005D11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Internal Audit by Chartered Accountant. </w:t>
      </w:r>
    </w:p>
    <w:p w:rsidR="005D11BC" w:rsidRPr="005D11BC" w:rsidRDefault="005D11BC" w:rsidP="005D11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Government audit by Collegiate Education Directorate, Govt. of Kerala and </w:t>
      </w:r>
      <w:r w:rsidR="002B5FC2" w:rsidRPr="005D11BC">
        <w:rPr>
          <w:rFonts w:ascii="Times New Roman" w:eastAsia="Times New Roman" w:hAnsi="Times New Roman" w:cs="Times New Roman"/>
          <w:sz w:val="24"/>
          <w:szCs w:val="24"/>
          <w:lang w:eastAsia="en-GB"/>
        </w:rPr>
        <w:t>Accountant</w:t>
      </w:r>
      <w:bookmarkStart w:id="0" w:name="_GoBack"/>
      <w:bookmarkEnd w:id="0"/>
      <w:r w:rsidRPr="005D11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General, </w:t>
      </w:r>
    </w:p>
    <w:p w:rsidR="005D11BC" w:rsidRPr="005D11BC" w:rsidRDefault="005D11BC" w:rsidP="005D11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Govt. of India. </w:t>
      </w:r>
    </w:p>
    <w:p w:rsidR="005D11BC" w:rsidRPr="005D11BC" w:rsidRDefault="005D11BC" w:rsidP="005D11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UGC: Account will be settled and audited statement will be submitted to UGC for the utilization of </w:t>
      </w:r>
    </w:p>
    <w:p w:rsidR="005D11BC" w:rsidRPr="005D11BC" w:rsidRDefault="005D11BC" w:rsidP="005D11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grants/aids for the respective plan period. XI Plan: 2007-11 and XII plan: 2012-17 </w:t>
      </w:r>
    </w:p>
    <w:p w:rsidR="005D11BC" w:rsidRDefault="005D11BC" w:rsidP="005D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D11BC" w:rsidRDefault="005D11BC" w:rsidP="005D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D11BC" w:rsidRPr="005D11BC" w:rsidRDefault="005D11BC" w:rsidP="005D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XII </w:t>
      </w:r>
      <w:proofErr w:type="spellStart"/>
      <w:r w:rsidRPr="005D11BC">
        <w:rPr>
          <w:rFonts w:ascii="Times New Roman" w:eastAsia="Times New Roman" w:hAnsi="Times New Roman" w:cs="Times New Roman"/>
          <w:sz w:val="24"/>
          <w:szCs w:val="24"/>
          <w:lang w:eastAsia="en-GB"/>
        </w:rPr>
        <w:t>th</w:t>
      </w:r>
      <w:proofErr w:type="spellEnd"/>
      <w:r w:rsidRPr="005D11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Plan- 2011-17 </w:t>
      </w:r>
    </w:p>
    <w:p w:rsidR="005D11BC" w:rsidRDefault="005D11BC" w:rsidP="005D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D11BC" w:rsidRPr="005D11BC" w:rsidRDefault="005D11BC" w:rsidP="005D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includes scrutiny of the following: (a) all receipts from fee, donations, grants, contributions, interest earned and returns on investments; (b) all payments to staff, vendors, contractors, students and other service providers. 3. All observations/objections of AG are communicated through their report. </w:t>
      </w:r>
    </w:p>
    <w:p w:rsidR="005D11BC" w:rsidRDefault="005D11BC" w:rsidP="005D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D11BC" w:rsidRPr="005D11BC" w:rsidRDefault="005D11BC" w:rsidP="005D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income expenditure made on various heads and categorized and audited annually such as </w:t>
      </w:r>
    </w:p>
    <w:p w:rsidR="005D11BC" w:rsidRPr="005D11BC" w:rsidRDefault="005D11BC" w:rsidP="005D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Infrastructure, Book and Journals, electricity and water charges etc. </w:t>
      </w:r>
    </w:p>
    <w:p w:rsidR="005D11BC" w:rsidRDefault="005D11BC" w:rsidP="005D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D11BC" w:rsidRPr="005D11BC" w:rsidRDefault="005D11BC" w:rsidP="005D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Government audit is conducted regularly as per the requirement of Government of Kerala usually in connection with the retirement of Library and Principal for periodic Evaluation. Audit may take 2-3 days. </w:t>
      </w:r>
    </w:p>
    <w:p w:rsidR="005D11BC" w:rsidRPr="005D11BC" w:rsidRDefault="005D11BC" w:rsidP="005D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the audit </w:t>
      </w:r>
    </w:p>
    <w:p w:rsidR="005D11BC" w:rsidRPr="005D11BC" w:rsidRDefault="005D11BC" w:rsidP="005D11B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Objection will be attempted in time </w:t>
      </w:r>
    </w:p>
    <w:p w:rsidR="005D11BC" w:rsidRPr="005D11BC" w:rsidRDefault="005D11BC" w:rsidP="005D11B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BC">
        <w:rPr>
          <w:rFonts w:ascii="Times New Roman" w:eastAsia="Times New Roman" w:hAnsi="Times New Roman" w:cs="Times New Roman"/>
          <w:sz w:val="24"/>
          <w:szCs w:val="24"/>
          <w:lang w:eastAsia="en-GB"/>
        </w:rPr>
        <w:t>Rectification/clarification will done on the basis of higher audits</w:t>
      </w:r>
    </w:p>
    <w:p w:rsidR="005D11BC" w:rsidRPr="005D11BC" w:rsidRDefault="005D11BC" w:rsidP="005D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Chartered Accountant of the Institute conducts regular accounts audit and certifies its Annual Financial Statements. All Utilization Certificates to various grant giving agencies are also countersigned by the CA. </w:t>
      </w:r>
    </w:p>
    <w:p w:rsidR="005D11BC" w:rsidRDefault="005D11BC" w:rsidP="005D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D11BC" w:rsidRPr="005D11BC" w:rsidRDefault="005D11BC" w:rsidP="005D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Work of Internal Audit of the Institute has been entrusted to the Internal Auditor of the Institute. This is mainly pre-audit of major receipts and payments (above </w:t>
      </w:r>
      <w:proofErr w:type="spellStart"/>
      <w:r w:rsidRPr="005D11BC">
        <w:rPr>
          <w:rFonts w:ascii="Times New Roman" w:eastAsia="Times New Roman" w:hAnsi="Times New Roman" w:cs="Times New Roman"/>
          <w:sz w:val="24"/>
          <w:szCs w:val="24"/>
          <w:lang w:eastAsia="en-GB"/>
        </w:rPr>
        <w:t>Rs</w:t>
      </w:r>
      <w:proofErr w:type="spellEnd"/>
      <w:r w:rsidRPr="005D11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50 thousand each) and concurrent/post audit of all other receipts and payments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5D11BC" w:rsidRPr="005D11BC" w:rsidTr="005D1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1BC" w:rsidRPr="005D11BC" w:rsidRDefault="005D11BC" w:rsidP="005D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D11BC" w:rsidRPr="005D11BC" w:rsidRDefault="005D11BC" w:rsidP="005D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D275E9" w:rsidRDefault="00D275E9"/>
    <w:sectPr w:rsidR="00D27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845BD"/>
    <w:multiLevelType w:val="hybridMultilevel"/>
    <w:tmpl w:val="31A01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62A9E"/>
    <w:multiLevelType w:val="hybridMultilevel"/>
    <w:tmpl w:val="52AC1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F5D17"/>
    <w:multiLevelType w:val="hybridMultilevel"/>
    <w:tmpl w:val="E8D4B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BC"/>
    <w:rsid w:val="002B5FC2"/>
    <w:rsid w:val="005D11BC"/>
    <w:rsid w:val="00D2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CC322-FDCE-4D34-8174-48343956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2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1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42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74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12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63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8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38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5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4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1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9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67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0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86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7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6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7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15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0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5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91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07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8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vineesh</dc:creator>
  <cp:keywords/>
  <dc:description/>
  <cp:lastModifiedBy>HP</cp:lastModifiedBy>
  <cp:revision>2</cp:revision>
  <dcterms:created xsi:type="dcterms:W3CDTF">2022-04-21T02:16:00Z</dcterms:created>
  <dcterms:modified xsi:type="dcterms:W3CDTF">2022-04-22T06:22:00Z</dcterms:modified>
</cp:coreProperties>
</file>